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D8F161" w14:textId="496D7D19" w:rsidR="0004771C" w:rsidRDefault="0004771C" w:rsidP="0004771C">
      <w:pPr>
        <w:rPr>
          <w:b/>
          <w:bCs/>
          <w:sz w:val="44"/>
          <w:szCs w:val="44"/>
        </w:rPr>
      </w:pPr>
      <w:r>
        <w:rPr>
          <w:b/>
          <w:bCs/>
          <w:noProof/>
          <w:sz w:val="44"/>
          <w:szCs w:val="44"/>
        </w:rPr>
        <w:drawing>
          <wp:inline distT="0" distB="0" distL="0" distR="0" wp14:anchorId="0865110F" wp14:editId="3ECCB334">
            <wp:extent cx="1226195" cy="733425"/>
            <wp:effectExtent l="0" t="0" r="0" b="0"/>
            <wp:docPr id="2065140289"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1231996" cy="736895"/>
                    </a:xfrm>
                    <a:prstGeom prst="rect">
                      <a:avLst/>
                    </a:prstGeom>
                    <a:noFill/>
                    <a:ln>
                      <a:noFill/>
                    </a:ln>
                  </pic:spPr>
                </pic:pic>
              </a:graphicData>
            </a:graphic>
          </wp:inline>
        </w:drawing>
      </w:r>
    </w:p>
    <w:p w14:paraId="698D5B78" w14:textId="77777777" w:rsidR="0004771C" w:rsidRDefault="0004771C" w:rsidP="0004771C">
      <w:pPr>
        <w:rPr>
          <w:b/>
          <w:bCs/>
          <w:sz w:val="44"/>
          <w:szCs w:val="44"/>
        </w:rPr>
      </w:pPr>
    </w:p>
    <w:p w14:paraId="7B6E6200" w14:textId="7D6A3573" w:rsidR="001F7709" w:rsidRPr="0004771C" w:rsidRDefault="001F7709" w:rsidP="0004771C">
      <w:pPr>
        <w:jc w:val="center"/>
        <w:rPr>
          <w:b/>
          <w:bCs/>
          <w:sz w:val="48"/>
          <w:szCs w:val="48"/>
        </w:rPr>
      </w:pPr>
      <w:r w:rsidRPr="0004771C">
        <w:rPr>
          <w:b/>
          <w:bCs/>
          <w:sz w:val="48"/>
          <w:szCs w:val="48"/>
        </w:rPr>
        <w:t>Indotto Total Tempa Rossa: Raggiunto l’accordo. Lo sciopero e la determinazione dei lavoratori portano risultati.</w:t>
      </w:r>
    </w:p>
    <w:p w14:paraId="54B2939C" w14:textId="77777777" w:rsidR="001F7709" w:rsidRPr="0004771C" w:rsidRDefault="001F7709" w:rsidP="001F7709">
      <w:pPr>
        <w:rPr>
          <w:sz w:val="28"/>
          <w:szCs w:val="28"/>
        </w:rPr>
      </w:pPr>
    </w:p>
    <w:p w14:paraId="61D59A04" w14:textId="77777777" w:rsidR="001F7709" w:rsidRPr="0004771C" w:rsidRDefault="001F7709" w:rsidP="0004771C">
      <w:pPr>
        <w:jc w:val="both"/>
        <w:rPr>
          <w:sz w:val="28"/>
          <w:szCs w:val="28"/>
        </w:rPr>
      </w:pPr>
      <w:r w:rsidRPr="0004771C">
        <w:rPr>
          <w:sz w:val="28"/>
          <w:szCs w:val="28"/>
        </w:rPr>
        <w:t>Dopo una lunga trattativa svoltasi nella giornata di ieri, 24 settembre, è stato raggiunto l’accordo tra Dietsmann, Gruppo D’Andrea e le Organizzazioni Sindacali CGIL-FIOM e UIL-UILM, sul Premio di Risultato e su altre importanti questioni organizzative e salariali.</w:t>
      </w:r>
    </w:p>
    <w:p w14:paraId="5B09B6A9" w14:textId="77777777" w:rsidR="001F7709" w:rsidRPr="0004771C" w:rsidRDefault="001F7709" w:rsidP="0004771C">
      <w:pPr>
        <w:jc w:val="both"/>
        <w:rPr>
          <w:sz w:val="28"/>
          <w:szCs w:val="28"/>
        </w:rPr>
      </w:pPr>
      <w:r w:rsidRPr="0004771C">
        <w:rPr>
          <w:sz w:val="28"/>
          <w:szCs w:val="28"/>
        </w:rPr>
        <w:t>Un’intesa arrivata dopo la forte mobilitazione dei lavoratori che, attraverso lo sciopero a oltranza, hanno manifestato con determinazione per difendere salario, diritti e dignità, respingendo l’ipotesi che le conseguenze delle gare e degli appalti al ribasso potessero essere scaricate sulle loro buste paga.</w:t>
      </w:r>
    </w:p>
    <w:p w14:paraId="1EB166E2" w14:textId="77777777" w:rsidR="001F7709" w:rsidRPr="0004771C" w:rsidRDefault="001F7709" w:rsidP="0004771C">
      <w:pPr>
        <w:jc w:val="both"/>
        <w:rPr>
          <w:sz w:val="28"/>
          <w:szCs w:val="28"/>
        </w:rPr>
      </w:pPr>
    </w:p>
    <w:p w14:paraId="16C4BEC0" w14:textId="77777777" w:rsidR="001F7709" w:rsidRPr="0004771C" w:rsidRDefault="001F7709" w:rsidP="0004771C">
      <w:pPr>
        <w:jc w:val="both"/>
        <w:rPr>
          <w:sz w:val="28"/>
          <w:szCs w:val="28"/>
        </w:rPr>
      </w:pPr>
      <w:r w:rsidRPr="0004771C">
        <w:rPr>
          <w:sz w:val="28"/>
          <w:szCs w:val="28"/>
        </w:rPr>
        <w:t>Il punto per noi è sempre stato chiaro: non era accettabile cancellare unilateralmente un Premio di Risultato consolidato - di euro 1650- negli anni, che aveva garantito ai lavoratori un riconoscimento economico importante.</w:t>
      </w:r>
    </w:p>
    <w:p w14:paraId="05DE2E99" w14:textId="77777777" w:rsidR="001F7709" w:rsidRPr="0004771C" w:rsidRDefault="001F7709" w:rsidP="0004771C">
      <w:pPr>
        <w:jc w:val="both"/>
        <w:rPr>
          <w:sz w:val="28"/>
          <w:szCs w:val="28"/>
        </w:rPr>
      </w:pPr>
      <w:r w:rsidRPr="0004771C">
        <w:rPr>
          <w:sz w:val="28"/>
          <w:szCs w:val="28"/>
        </w:rPr>
        <w:t>La mobilitazione ha prodotto risultati concreti. Non solo viene salvaguardato il Premio di Risultato, ma viene innalzato il suo montante economico, rafforzando così il riconoscimento salariale per i lavoratori.</w:t>
      </w:r>
    </w:p>
    <w:p w14:paraId="34ED1C07" w14:textId="77777777" w:rsidR="001F7709" w:rsidRPr="0004771C" w:rsidRDefault="001F7709" w:rsidP="0004771C">
      <w:pPr>
        <w:jc w:val="both"/>
        <w:rPr>
          <w:sz w:val="28"/>
          <w:szCs w:val="28"/>
        </w:rPr>
      </w:pPr>
      <w:r w:rsidRPr="0004771C">
        <w:rPr>
          <w:sz w:val="28"/>
          <w:szCs w:val="28"/>
        </w:rPr>
        <w:t>Ma l’accordo va oltre.</w:t>
      </w:r>
    </w:p>
    <w:p w14:paraId="004B1DF5" w14:textId="77777777" w:rsidR="001F7709" w:rsidRPr="0004771C" w:rsidRDefault="001F7709" w:rsidP="0004771C">
      <w:pPr>
        <w:jc w:val="both"/>
        <w:rPr>
          <w:sz w:val="28"/>
          <w:szCs w:val="28"/>
        </w:rPr>
      </w:pPr>
      <w:r w:rsidRPr="0004771C">
        <w:rPr>
          <w:sz w:val="28"/>
          <w:szCs w:val="28"/>
        </w:rPr>
        <w:t>Entrambe le aziende che compongono l’ATI, Dietsmann e Gruppo D’Andrea, hanno assunto l’impegno ad avviare un confronto sindacale strutturato, finalizzato a dare risposte alle richieste avanzate dai lavoratori in materia di crescita professionale, riconoscimento delle professionalità, inquadramenti e crescita del salario reale.</w:t>
      </w:r>
    </w:p>
    <w:p w14:paraId="23C16C67" w14:textId="77777777" w:rsidR="001F7709" w:rsidRPr="0004771C" w:rsidRDefault="001F7709" w:rsidP="0004771C">
      <w:pPr>
        <w:jc w:val="both"/>
        <w:rPr>
          <w:sz w:val="28"/>
          <w:szCs w:val="28"/>
        </w:rPr>
      </w:pPr>
      <w:r w:rsidRPr="0004771C">
        <w:rPr>
          <w:sz w:val="28"/>
          <w:szCs w:val="28"/>
        </w:rPr>
        <w:t xml:space="preserve">Per noi questo è un punto fondamentale: non basta difendere il salario esistente, bisogna farlo crescere. Alla maggiore professionalità, alle responsabilità e alle </w:t>
      </w:r>
      <w:r w:rsidRPr="0004771C">
        <w:rPr>
          <w:sz w:val="28"/>
          <w:szCs w:val="28"/>
        </w:rPr>
        <w:lastRenderedPageBreak/>
        <w:t>competenze maturate negli anni devono corrispondere adeguati riconoscimenti economici e contrattuali.</w:t>
      </w:r>
    </w:p>
    <w:p w14:paraId="183AC444" w14:textId="77777777" w:rsidR="001F7709" w:rsidRPr="0004771C" w:rsidRDefault="001F7709" w:rsidP="0004771C">
      <w:pPr>
        <w:jc w:val="both"/>
        <w:rPr>
          <w:sz w:val="28"/>
          <w:szCs w:val="28"/>
        </w:rPr>
      </w:pPr>
      <w:r w:rsidRPr="0004771C">
        <w:rPr>
          <w:sz w:val="28"/>
          <w:szCs w:val="28"/>
        </w:rPr>
        <w:t>È un risultato importante perché riafferma un principio che abbiamo sostenuto con forza in questi giorni: chi lavora ogni giorno negli impianti, garantendone funzionamento, sicurezza e produzione, deve partecipare alla ricchezza che contribuisce a produrre.</w:t>
      </w:r>
    </w:p>
    <w:p w14:paraId="0075A776" w14:textId="77777777" w:rsidR="001F7709" w:rsidRPr="0004771C" w:rsidRDefault="001F7709" w:rsidP="0004771C">
      <w:pPr>
        <w:jc w:val="both"/>
        <w:rPr>
          <w:sz w:val="28"/>
          <w:szCs w:val="28"/>
        </w:rPr>
      </w:pPr>
      <w:r w:rsidRPr="0004771C">
        <w:rPr>
          <w:sz w:val="28"/>
          <w:szCs w:val="28"/>
        </w:rPr>
        <w:t>Negli ultimi anni il settore energetico ha generato profitti ed extraprofitti importanti. Non possiamo accettare che, mentre cresce il valore prodotto dalle estrazioni petrolifere, ai lavoratori dell’indotto venga chiesto di rinunciare a salario e diritti.</w:t>
      </w:r>
    </w:p>
    <w:p w14:paraId="475DF188" w14:textId="77777777" w:rsidR="001F7709" w:rsidRPr="0004771C" w:rsidRDefault="001F7709" w:rsidP="0004771C">
      <w:pPr>
        <w:jc w:val="both"/>
        <w:rPr>
          <w:sz w:val="28"/>
          <w:szCs w:val="28"/>
        </w:rPr>
      </w:pPr>
      <w:r w:rsidRPr="0004771C">
        <w:rPr>
          <w:sz w:val="28"/>
          <w:szCs w:val="28"/>
        </w:rPr>
        <w:t>Le gare al ribasso non possono trasformarsi in gare al ribasso sul costo del lavoro. Le dinamiche degli appalti e le scelte delle grandi compagnie petrolifere non possono essere pagate dai lavoratori.</w:t>
      </w:r>
    </w:p>
    <w:p w14:paraId="195496A5" w14:textId="77777777" w:rsidR="001F7709" w:rsidRPr="0004771C" w:rsidRDefault="001F7709" w:rsidP="0004771C">
      <w:pPr>
        <w:jc w:val="both"/>
        <w:rPr>
          <w:sz w:val="28"/>
          <w:szCs w:val="28"/>
        </w:rPr>
      </w:pPr>
      <w:r w:rsidRPr="0004771C">
        <w:rPr>
          <w:sz w:val="28"/>
          <w:szCs w:val="28"/>
        </w:rPr>
        <w:t>L’accordo raggiunto dimostra inoltre che quando i lavoratori sono uniti e sostengono con determinazione la mobilitazione sindacale, è possibile cambiare decisioni già assunte e conquistare risultati concreti.</w:t>
      </w:r>
    </w:p>
    <w:p w14:paraId="489A9C0E" w14:textId="77777777" w:rsidR="001F7709" w:rsidRPr="0004771C" w:rsidRDefault="001F7709" w:rsidP="0004771C">
      <w:pPr>
        <w:jc w:val="both"/>
        <w:rPr>
          <w:sz w:val="28"/>
          <w:szCs w:val="28"/>
        </w:rPr>
      </w:pPr>
      <w:r w:rsidRPr="0004771C">
        <w:rPr>
          <w:sz w:val="28"/>
          <w:szCs w:val="28"/>
        </w:rPr>
        <w:t>Da Tempa Rossa arriva quindi un messaggio che riguarda tutto l’indotto petrolifero lucano. Questo accordo non rappresenta un punto di arrivo, ma deve aprire una fase nuova anche nei prossimi confronti con le compagnie petrolifere, la Regione Basilicata e le aziende dell’indotto.</w:t>
      </w:r>
    </w:p>
    <w:p w14:paraId="34F4DAEC" w14:textId="77777777" w:rsidR="001F7709" w:rsidRPr="0004771C" w:rsidRDefault="001F7709" w:rsidP="0004771C">
      <w:pPr>
        <w:jc w:val="both"/>
        <w:rPr>
          <w:sz w:val="28"/>
          <w:szCs w:val="28"/>
        </w:rPr>
      </w:pPr>
      <w:r w:rsidRPr="0004771C">
        <w:rPr>
          <w:sz w:val="28"/>
          <w:szCs w:val="28"/>
        </w:rPr>
        <w:t>La discussione sul futuro energetico e sulla transizione della Basilicata deve tenere insieme lavoro di oggi e lavoro di domani, salario, professionalità, sicurezza, investimenti, occupazione stabile e nuove opportunità industriali.</w:t>
      </w:r>
    </w:p>
    <w:p w14:paraId="307F5E30" w14:textId="77777777" w:rsidR="001F7709" w:rsidRPr="0004771C" w:rsidRDefault="001F7709" w:rsidP="0004771C">
      <w:pPr>
        <w:jc w:val="both"/>
        <w:rPr>
          <w:sz w:val="28"/>
          <w:szCs w:val="28"/>
        </w:rPr>
      </w:pPr>
    </w:p>
    <w:p w14:paraId="214D11BC" w14:textId="77777777" w:rsidR="001F7709" w:rsidRPr="0004771C" w:rsidRDefault="001F7709" w:rsidP="0004771C">
      <w:pPr>
        <w:jc w:val="both"/>
        <w:rPr>
          <w:sz w:val="28"/>
          <w:szCs w:val="28"/>
        </w:rPr>
      </w:pPr>
      <w:r w:rsidRPr="0004771C">
        <w:rPr>
          <w:sz w:val="28"/>
          <w:szCs w:val="28"/>
        </w:rPr>
        <w:t>Le risorse estratte dalla nostra terra devono produrre sviluppo e prospettive durature per le comunità che le ospitano e per le lavoratrici e i lavoratori che ogni giorno rendono possibile questa produzione.</w:t>
      </w:r>
    </w:p>
    <w:p w14:paraId="45FE84A7" w14:textId="77777777" w:rsidR="001F7709" w:rsidRDefault="001F7709" w:rsidP="0004771C">
      <w:pPr>
        <w:jc w:val="both"/>
        <w:rPr>
          <w:sz w:val="28"/>
          <w:szCs w:val="28"/>
        </w:rPr>
      </w:pPr>
      <w:r w:rsidRPr="0004771C">
        <w:rPr>
          <w:sz w:val="28"/>
          <w:szCs w:val="28"/>
        </w:rPr>
        <w:t>La ricchezza prodotta in Basilicata deve lasciare più ricchezza in Basilicata. E una parte di quella ricchezza deve tornare a chi la produce attraverso più salario, più diritti e più riconoscimento professionale.</w:t>
      </w:r>
    </w:p>
    <w:p w14:paraId="332F9B4B" w14:textId="77777777" w:rsidR="0004771C" w:rsidRDefault="0004771C" w:rsidP="0004771C">
      <w:pPr>
        <w:jc w:val="both"/>
        <w:rPr>
          <w:sz w:val="28"/>
          <w:szCs w:val="28"/>
        </w:rPr>
      </w:pPr>
    </w:p>
    <w:p w14:paraId="6D0AEC50" w14:textId="1AE66C28" w:rsidR="001F7709" w:rsidRPr="0004771C" w:rsidRDefault="0004771C" w:rsidP="0004771C">
      <w:pPr>
        <w:jc w:val="both"/>
        <w:rPr>
          <w:sz w:val="28"/>
          <w:szCs w:val="28"/>
        </w:rPr>
      </w:pPr>
      <w:r w:rsidRPr="0004771C">
        <w:t xml:space="preserve">Potenza, 25.09.2026                                                                          </w:t>
      </w:r>
      <w:r>
        <w:t xml:space="preserve">                                  </w:t>
      </w:r>
      <w:r w:rsidRPr="0004771C">
        <w:t xml:space="preserve">    </w:t>
      </w:r>
      <w:r w:rsidR="001F7709">
        <w:t>CGIL – FIOM    UIL – UILM</w:t>
      </w:r>
    </w:p>
    <w:p w14:paraId="5718B01F" w14:textId="6B0F235E" w:rsidR="001F7709" w:rsidRDefault="001F7709" w:rsidP="0004771C">
      <w:pPr>
        <w:jc w:val="right"/>
      </w:pPr>
      <w:r>
        <w:t xml:space="preserve"> E De Nicola </w:t>
      </w:r>
      <w:r w:rsidR="0004771C">
        <w:t>-</w:t>
      </w:r>
      <w:r>
        <w:t xml:space="preserve"> G.Galgano</w:t>
      </w:r>
    </w:p>
    <w:p w14:paraId="5CF5D961" w14:textId="585DA5D3" w:rsidR="00036A00" w:rsidRDefault="001F7709" w:rsidP="0004771C">
      <w:pPr>
        <w:jc w:val="right"/>
      </w:pPr>
      <w:r>
        <w:t>RSU Dietsmann</w:t>
      </w:r>
      <w:r w:rsidR="0004771C">
        <w:t>/</w:t>
      </w:r>
      <w:r>
        <w:t>RSU Gruppo D’Andrea Tempa Rossa</w:t>
      </w:r>
    </w:p>
    <w:sectPr w:rsidR="00036A00">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6BA2"/>
    <w:rsid w:val="00036A00"/>
    <w:rsid w:val="0004771C"/>
    <w:rsid w:val="00115456"/>
    <w:rsid w:val="001F7709"/>
    <w:rsid w:val="003F3B96"/>
    <w:rsid w:val="00953230"/>
    <w:rsid w:val="00A06BA2"/>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33987A"/>
  <w15:chartTrackingRefBased/>
  <w15:docId w15:val="{CE2B57FB-DAF8-4965-8E27-0B209075DF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it-I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1">
    <w:name w:val="heading 1"/>
    <w:basedOn w:val="Normale"/>
    <w:next w:val="Normale"/>
    <w:link w:val="Titolo1Carattere"/>
    <w:uiPriority w:val="9"/>
    <w:qFormat/>
    <w:rsid w:val="00A06BA2"/>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itolo2">
    <w:name w:val="heading 2"/>
    <w:basedOn w:val="Normale"/>
    <w:next w:val="Normale"/>
    <w:link w:val="Titolo2Carattere"/>
    <w:uiPriority w:val="9"/>
    <w:semiHidden/>
    <w:unhideWhenUsed/>
    <w:qFormat/>
    <w:rsid w:val="00A06BA2"/>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itolo3">
    <w:name w:val="heading 3"/>
    <w:basedOn w:val="Normale"/>
    <w:next w:val="Normale"/>
    <w:link w:val="Titolo3Carattere"/>
    <w:uiPriority w:val="9"/>
    <w:semiHidden/>
    <w:unhideWhenUsed/>
    <w:qFormat/>
    <w:rsid w:val="00A06BA2"/>
    <w:pPr>
      <w:keepNext/>
      <w:keepLines/>
      <w:spacing w:before="160" w:after="80"/>
      <w:outlineLvl w:val="2"/>
    </w:pPr>
    <w:rPr>
      <w:rFonts w:eastAsiaTheme="majorEastAsia" w:cstheme="majorBidi"/>
      <w:color w:val="2F5496" w:themeColor="accent1" w:themeShade="BF"/>
      <w:sz w:val="28"/>
      <w:szCs w:val="28"/>
    </w:rPr>
  </w:style>
  <w:style w:type="paragraph" w:styleId="Titolo4">
    <w:name w:val="heading 4"/>
    <w:basedOn w:val="Normale"/>
    <w:next w:val="Normale"/>
    <w:link w:val="Titolo4Carattere"/>
    <w:uiPriority w:val="9"/>
    <w:semiHidden/>
    <w:unhideWhenUsed/>
    <w:qFormat/>
    <w:rsid w:val="00A06BA2"/>
    <w:pPr>
      <w:keepNext/>
      <w:keepLines/>
      <w:spacing w:before="80" w:after="40"/>
      <w:outlineLvl w:val="3"/>
    </w:pPr>
    <w:rPr>
      <w:rFonts w:eastAsiaTheme="majorEastAsia" w:cstheme="majorBidi"/>
      <w:i/>
      <w:iCs/>
      <w:color w:val="2F5496" w:themeColor="accent1" w:themeShade="BF"/>
    </w:rPr>
  </w:style>
  <w:style w:type="paragraph" w:styleId="Titolo5">
    <w:name w:val="heading 5"/>
    <w:basedOn w:val="Normale"/>
    <w:next w:val="Normale"/>
    <w:link w:val="Titolo5Carattere"/>
    <w:uiPriority w:val="9"/>
    <w:semiHidden/>
    <w:unhideWhenUsed/>
    <w:qFormat/>
    <w:rsid w:val="00A06BA2"/>
    <w:pPr>
      <w:keepNext/>
      <w:keepLines/>
      <w:spacing w:before="80" w:after="40"/>
      <w:outlineLvl w:val="4"/>
    </w:pPr>
    <w:rPr>
      <w:rFonts w:eastAsiaTheme="majorEastAsia" w:cstheme="majorBidi"/>
      <w:color w:val="2F5496" w:themeColor="accent1" w:themeShade="BF"/>
    </w:rPr>
  </w:style>
  <w:style w:type="paragraph" w:styleId="Titolo6">
    <w:name w:val="heading 6"/>
    <w:basedOn w:val="Normale"/>
    <w:next w:val="Normale"/>
    <w:link w:val="Titolo6Carattere"/>
    <w:uiPriority w:val="9"/>
    <w:semiHidden/>
    <w:unhideWhenUsed/>
    <w:qFormat/>
    <w:rsid w:val="00A06BA2"/>
    <w:pPr>
      <w:keepNext/>
      <w:keepLines/>
      <w:spacing w:before="40" w:after="0"/>
      <w:outlineLvl w:val="5"/>
    </w:pPr>
    <w:rPr>
      <w:rFonts w:eastAsiaTheme="majorEastAsia" w:cstheme="majorBidi"/>
      <w:i/>
      <w:iCs/>
      <w:color w:val="595959" w:themeColor="text1" w:themeTint="A6"/>
    </w:rPr>
  </w:style>
  <w:style w:type="paragraph" w:styleId="Titolo7">
    <w:name w:val="heading 7"/>
    <w:basedOn w:val="Normale"/>
    <w:next w:val="Normale"/>
    <w:link w:val="Titolo7Carattere"/>
    <w:uiPriority w:val="9"/>
    <w:semiHidden/>
    <w:unhideWhenUsed/>
    <w:qFormat/>
    <w:rsid w:val="00A06BA2"/>
    <w:pPr>
      <w:keepNext/>
      <w:keepLines/>
      <w:spacing w:before="40" w:after="0"/>
      <w:outlineLvl w:val="6"/>
    </w:pPr>
    <w:rPr>
      <w:rFonts w:eastAsiaTheme="majorEastAsia" w:cstheme="majorBidi"/>
      <w:color w:val="595959" w:themeColor="text1" w:themeTint="A6"/>
    </w:rPr>
  </w:style>
  <w:style w:type="paragraph" w:styleId="Titolo8">
    <w:name w:val="heading 8"/>
    <w:basedOn w:val="Normale"/>
    <w:next w:val="Normale"/>
    <w:link w:val="Titolo8Carattere"/>
    <w:uiPriority w:val="9"/>
    <w:semiHidden/>
    <w:unhideWhenUsed/>
    <w:qFormat/>
    <w:rsid w:val="00A06BA2"/>
    <w:pPr>
      <w:keepNext/>
      <w:keepLines/>
      <w:spacing w:after="0"/>
      <w:outlineLvl w:val="7"/>
    </w:pPr>
    <w:rPr>
      <w:rFonts w:eastAsiaTheme="majorEastAsia" w:cstheme="majorBidi"/>
      <w:i/>
      <w:iCs/>
      <w:color w:val="272727" w:themeColor="text1" w:themeTint="D8"/>
    </w:rPr>
  </w:style>
  <w:style w:type="paragraph" w:styleId="Titolo9">
    <w:name w:val="heading 9"/>
    <w:basedOn w:val="Normale"/>
    <w:next w:val="Normale"/>
    <w:link w:val="Titolo9Carattere"/>
    <w:uiPriority w:val="9"/>
    <w:semiHidden/>
    <w:unhideWhenUsed/>
    <w:qFormat/>
    <w:rsid w:val="00A06BA2"/>
    <w:pPr>
      <w:keepNext/>
      <w:keepLines/>
      <w:spacing w:after="0"/>
      <w:outlineLvl w:val="8"/>
    </w:pPr>
    <w:rPr>
      <w:rFonts w:eastAsiaTheme="majorEastAsia" w:cstheme="majorBidi"/>
      <w:color w:val="272727" w:themeColor="text1" w:themeTint="D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A06BA2"/>
    <w:rPr>
      <w:rFonts w:asciiTheme="majorHAnsi" w:eastAsiaTheme="majorEastAsia" w:hAnsiTheme="majorHAnsi" w:cstheme="majorBidi"/>
      <w:color w:val="2F5496" w:themeColor="accent1" w:themeShade="BF"/>
      <w:sz w:val="40"/>
      <w:szCs w:val="40"/>
    </w:rPr>
  </w:style>
  <w:style w:type="character" w:customStyle="1" w:styleId="Titolo2Carattere">
    <w:name w:val="Titolo 2 Carattere"/>
    <w:basedOn w:val="Carpredefinitoparagrafo"/>
    <w:link w:val="Titolo2"/>
    <w:uiPriority w:val="9"/>
    <w:semiHidden/>
    <w:rsid w:val="00A06BA2"/>
    <w:rPr>
      <w:rFonts w:asciiTheme="majorHAnsi" w:eastAsiaTheme="majorEastAsia" w:hAnsiTheme="majorHAnsi" w:cstheme="majorBidi"/>
      <w:color w:val="2F5496" w:themeColor="accent1" w:themeShade="BF"/>
      <w:sz w:val="32"/>
      <w:szCs w:val="32"/>
    </w:rPr>
  </w:style>
  <w:style w:type="character" w:customStyle="1" w:styleId="Titolo3Carattere">
    <w:name w:val="Titolo 3 Carattere"/>
    <w:basedOn w:val="Carpredefinitoparagrafo"/>
    <w:link w:val="Titolo3"/>
    <w:uiPriority w:val="9"/>
    <w:semiHidden/>
    <w:rsid w:val="00A06BA2"/>
    <w:rPr>
      <w:rFonts w:eastAsiaTheme="majorEastAsia" w:cstheme="majorBidi"/>
      <w:color w:val="2F5496" w:themeColor="accent1" w:themeShade="BF"/>
      <w:sz w:val="28"/>
      <w:szCs w:val="28"/>
    </w:rPr>
  </w:style>
  <w:style w:type="character" w:customStyle="1" w:styleId="Titolo4Carattere">
    <w:name w:val="Titolo 4 Carattere"/>
    <w:basedOn w:val="Carpredefinitoparagrafo"/>
    <w:link w:val="Titolo4"/>
    <w:uiPriority w:val="9"/>
    <w:semiHidden/>
    <w:rsid w:val="00A06BA2"/>
    <w:rPr>
      <w:rFonts w:eastAsiaTheme="majorEastAsia" w:cstheme="majorBidi"/>
      <w:i/>
      <w:iCs/>
      <w:color w:val="2F5496" w:themeColor="accent1" w:themeShade="BF"/>
    </w:rPr>
  </w:style>
  <w:style w:type="character" w:customStyle="1" w:styleId="Titolo5Carattere">
    <w:name w:val="Titolo 5 Carattere"/>
    <w:basedOn w:val="Carpredefinitoparagrafo"/>
    <w:link w:val="Titolo5"/>
    <w:uiPriority w:val="9"/>
    <w:semiHidden/>
    <w:rsid w:val="00A06BA2"/>
    <w:rPr>
      <w:rFonts w:eastAsiaTheme="majorEastAsia" w:cstheme="majorBidi"/>
      <w:color w:val="2F5496" w:themeColor="accent1" w:themeShade="BF"/>
    </w:rPr>
  </w:style>
  <w:style w:type="character" w:customStyle="1" w:styleId="Titolo6Carattere">
    <w:name w:val="Titolo 6 Carattere"/>
    <w:basedOn w:val="Carpredefinitoparagrafo"/>
    <w:link w:val="Titolo6"/>
    <w:uiPriority w:val="9"/>
    <w:semiHidden/>
    <w:rsid w:val="00A06BA2"/>
    <w:rPr>
      <w:rFonts w:eastAsiaTheme="majorEastAsia" w:cstheme="majorBidi"/>
      <w:i/>
      <w:iCs/>
      <w:color w:val="595959" w:themeColor="text1" w:themeTint="A6"/>
    </w:rPr>
  </w:style>
  <w:style w:type="character" w:customStyle="1" w:styleId="Titolo7Carattere">
    <w:name w:val="Titolo 7 Carattere"/>
    <w:basedOn w:val="Carpredefinitoparagrafo"/>
    <w:link w:val="Titolo7"/>
    <w:uiPriority w:val="9"/>
    <w:semiHidden/>
    <w:rsid w:val="00A06BA2"/>
    <w:rPr>
      <w:rFonts w:eastAsiaTheme="majorEastAsia" w:cstheme="majorBidi"/>
      <w:color w:val="595959" w:themeColor="text1" w:themeTint="A6"/>
    </w:rPr>
  </w:style>
  <w:style w:type="character" w:customStyle="1" w:styleId="Titolo8Carattere">
    <w:name w:val="Titolo 8 Carattere"/>
    <w:basedOn w:val="Carpredefinitoparagrafo"/>
    <w:link w:val="Titolo8"/>
    <w:uiPriority w:val="9"/>
    <w:semiHidden/>
    <w:rsid w:val="00A06BA2"/>
    <w:rPr>
      <w:rFonts w:eastAsiaTheme="majorEastAsia" w:cstheme="majorBidi"/>
      <w:i/>
      <w:iCs/>
      <w:color w:val="272727" w:themeColor="text1" w:themeTint="D8"/>
    </w:rPr>
  </w:style>
  <w:style w:type="character" w:customStyle="1" w:styleId="Titolo9Carattere">
    <w:name w:val="Titolo 9 Carattere"/>
    <w:basedOn w:val="Carpredefinitoparagrafo"/>
    <w:link w:val="Titolo9"/>
    <w:uiPriority w:val="9"/>
    <w:semiHidden/>
    <w:rsid w:val="00A06BA2"/>
    <w:rPr>
      <w:rFonts w:eastAsiaTheme="majorEastAsia" w:cstheme="majorBidi"/>
      <w:color w:val="272727" w:themeColor="text1" w:themeTint="D8"/>
    </w:rPr>
  </w:style>
  <w:style w:type="paragraph" w:styleId="Titolo">
    <w:name w:val="Title"/>
    <w:basedOn w:val="Normale"/>
    <w:next w:val="Normale"/>
    <w:link w:val="TitoloCarattere"/>
    <w:uiPriority w:val="10"/>
    <w:qFormat/>
    <w:rsid w:val="00A06BA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oloCarattere">
    <w:name w:val="Titolo Carattere"/>
    <w:basedOn w:val="Carpredefinitoparagrafo"/>
    <w:link w:val="Titolo"/>
    <w:uiPriority w:val="10"/>
    <w:rsid w:val="00A06BA2"/>
    <w:rPr>
      <w:rFonts w:asciiTheme="majorHAnsi" w:eastAsiaTheme="majorEastAsia" w:hAnsiTheme="majorHAnsi" w:cstheme="majorBidi"/>
      <w:spacing w:val="-10"/>
      <w:kern w:val="28"/>
      <w:sz w:val="56"/>
      <w:szCs w:val="56"/>
    </w:rPr>
  </w:style>
  <w:style w:type="paragraph" w:styleId="Sottotitolo">
    <w:name w:val="Subtitle"/>
    <w:basedOn w:val="Normale"/>
    <w:next w:val="Normale"/>
    <w:link w:val="SottotitoloCarattere"/>
    <w:uiPriority w:val="11"/>
    <w:qFormat/>
    <w:rsid w:val="00A06BA2"/>
    <w:pPr>
      <w:numPr>
        <w:ilvl w:val="1"/>
      </w:numPr>
    </w:pPr>
    <w:rPr>
      <w:rFonts w:eastAsiaTheme="majorEastAsia" w:cstheme="majorBidi"/>
      <w:color w:val="595959" w:themeColor="text1" w:themeTint="A6"/>
      <w:spacing w:val="15"/>
      <w:sz w:val="28"/>
      <w:szCs w:val="28"/>
    </w:rPr>
  </w:style>
  <w:style w:type="character" w:customStyle="1" w:styleId="SottotitoloCarattere">
    <w:name w:val="Sottotitolo Carattere"/>
    <w:basedOn w:val="Carpredefinitoparagrafo"/>
    <w:link w:val="Sottotitolo"/>
    <w:uiPriority w:val="11"/>
    <w:rsid w:val="00A06BA2"/>
    <w:rPr>
      <w:rFonts w:eastAsiaTheme="majorEastAsia" w:cstheme="majorBidi"/>
      <w:color w:val="595959" w:themeColor="text1" w:themeTint="A6"/>
      <w:spacing w:val="15"/>
      <w:sz w:val="28"/>
      <w:szCs w:val="28"/>
    </w:rPr>
  </w:style>
  <w:style w:type="paragraph" w:styleId="Citazione">
    <w:name w:val="Quote"/>
    <w:basedOn w:val="Normale"/>
    <w:next w:val="Normale"/>
    <w:link w:val="CitazioneCarattere"/>
    <w:uiPriority w:val="29"/>
    <w:qFormat/>
    <w:rsid w:val="00A06BA2"/>
    <w:pPr>
      <w:spacing w:before="160"/>
      <w:jc w:val="center"/>
    </w:pPr>
    <w:rPr>
      <w:i/>
      <w:iCs/>
      <w:color w:val="404040" w:themeColor="text1" w:themeTint="BF"/>
    </w:rPr>
  </w:style>
  <w:style w:type="character" w:customStyle="1" w:styleId="CitazioneCarattere">
    <w:name w:val="Citazione Carattere"/>
    <w:basedOn w:val="Carpredefinitoparagrafo"/>
    <w:link w:val="Citazione"/>
    <w:uiPriority w:val="29"/>
    <w:rsid w:val="00A06BA2"/>
    <w:rPr>
      <w:i/>
      <w:iCs/>
      <w:color w:val="404040" w:themeColor="text1" w:themeTint="BF"/>
    </w:rPr>
  </w:style>
  <w:style w:type="paragraph" w:styleId="Paragrafoelenco">
    <w:name w:val="List Paragraph"/>
    <w:basedOn w:val="Normale"/>
    <w:uiPriority w:val="34"/>
    <w:qFormat/>
    <w:rsid w:val="00A06BA2"/>
    <w:pPr>
      <w:ind w:left="720"/>
      <w:contextualSpacing/>
    </w:pPr>
  </w:style>
  <w:style w:type="character" w:styleId="Enfasiintensa">
    <w:name w:val="Intense Emphasis"/>
    <w:basedOn w:val="Carpredefinitoparagrafo"/>
    <w:uiPriority w:val="21"/>
    <w:qFormat/>
    <w:rsid w:val="00A06BA2"/>
    <w:rPr>
      <w:i/>
      <w:iCs/>
      <w:color w:val="2F5496" w:themeColor="accent1" w:themeShade="BF"/>
    </w:rPr>
  </w:style>
  <w:style w:type="paragraph" w:styleId="Citazioneintensa">
    <w:name w:val="Intense Quote"/>
    <w:basedOn w:val="Normale"/>
    <w:next w:val="Normale"/>
    <w:link w:val="CitazioneintensaCarattere"/>
    <w:uiPriority w:val="30"/>
    <w:qFormat/>
    <w:rsid w:val="00A06BA2"/>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zioneintensaCarattere">
    <w:name w:val="Citazione intensa Carattere"/>
    <w:basedOn w:val="Carpredefinitoparagrafo"/>
    <w:link w:val="Citazioneintensa"/>
    <w:uiPriority w:val="30"/>
    <w:rsid w:val="00A06BA2"/>
    <w:rPr>
      <w:i/>
      <w:iCs/>
      <w:color w:val="2F5496" w:themeColor="accent1" w:themeShade="BF"/>
    </w:rPr>
  </w:style>
  <w:style w:type="character" w:styleId="Riferimentointenso">
    <w:name w:val="Intense Reference"/>
    <w:basedOn w:val="Carpredefinitoparagrafo"/>
    <w:uiPriority w:val="32"/>
    <w:qFormat/>
    <w:rsid w:val="00A06BA2"/>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TotalTime>
  <Pages>2</Pages>
  <Words>572</Words>
  <Characters>3266</Characters>
  <Application>Microsoft Office Word</Application>
  <DocSecurity>0</DocSecurity>
  <Lines>27</Lines>
  <Paragraphs>7</Paragraphs>
  <ScaleCrop>false</ScaleCrop>
  <Company/>
  <LinksUpToDate>false</LinksUpToDate>
  <CharactersWithSpaces>3831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elitebook</dc:creator>
  <cp:keywords/>
  <dc:description/>
  <cp:lastModifiedBy>elitebook</cp:lastModifiedBy>
  <cp:revision>3</cp:revision>
  <dcterms:created xsi:type="dcterms:W3CDTF">2026-09-25T10:10:00Z</dcterms:created>
  <dcterms:modified xsi:type="dcterms:W3CDTF">2026-09-25T10:23:00Z</dcterms:modified>
</cp:coreProperties>
</file>